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EDACE" w14:textId="1644FF12" w:rsidR="00AD5178" w:rsidRPr="00F02C66" w:rsidRDefault="00A9744E" w:rsidP="00F02C66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контрольных вопросов по дисциплине «Прикладная микробиология» для заочной формы направления 36.04.01 «Ветеринарно-санитарная экспертиза»</w:t>
      </w:r>
      <w:bookmarkStart w:id="0" w:name="_GoBack"/>
      <w:bookmarkEnd w:id="0"/>
    </w:p>
    <w:p w14:paraId="62500241" w14:textId="7491EC0B" w:rsidR="00DC5A97" w:rsidRDefault="00DC5A97" w:rsidP="00F02C66">
      <w:pPr>
        <w:pStyle w:val="a3"/>
        <w:numPr>
          <w:ilvl w:val="0"/>
          <w:numId w:val="30"/>
        </w:numPr>
        <w:spacing w:before="240" w:after="0" w:line="27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8B0274">
        <w:rPr>
          <w:rFonts w:ascii="Times New Roman" w:hAnsi="Times New Roman" w:cs="Times New Roman"/>
          <w:sz w:val="24"/>
          <w:szCs w:val="24"/>
        </w:rPr>
        <w:t>Строение бактерий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2365EC" w14:textId="77777777" w:rsidR="00F02C66" w:rsidRPr="007C1BDE" w:rsidRDefault="00F02C66" w:rsidP="00F02C66">
      <w:pPr>
        <w:pStyle w:val="a3"/>
        <w:numPr>
          <w:ilvl w:val="0"/>
          <w:numId w:val="30"/>
        </w:numPr>
        <w:spacing w:before="240"/>
        <w:ind w:left="284" w:hanging="142"/>
        <w:rPr>
          <w:rFonts w:ascii="Times New Roman" w:hAnsi="Times New Roman" w:cs="Times New Roman"/>
          <w:sz w:val="24"/>
          <w:szCs w:val="24"/>
        </w:rPr>
      </w:pPr>
      <w:r w:rsidRPr="008B0274">
        <w:rPr>
          <w:rFonts w:ascii="Times New Roman" w:hAnsi="Times New Roman" w:cs="Times New Roman"/>
          <w:sz w:val="24"/>
          <w:szCs w:val="24"/>
        </w:rPr>
        <w:t>Классификация бактерий по морфологии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1F75EC" w14:textId="77777777" w:rsidR="00F02C66" w:rsidRPr="007C1BDE" w:rsidRDefault="00F02C66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7C1BDE">
        <w:rPr>
          <w:rFonts w:ascii="Times New Roman" w:hAnsi="Times New Roman" w:cs="Times New Roman"/>
          <w:sz w:val="24"/>
          <w:szCs w:val="24"/>
        </w:rPr>
        <w:t xml:space="preserve">Классификация бактерий по </w:t>
      </w:r>
      <w:proofErr w:type="spellStart"/>
      <w:r w:rsidRPr="007C1BDE">
        <w:rPr>
          <w:rFonts w:ascii="Times New Roman" w:hAnsi="Times New Roman" w:cs="Times New Roman"/>
          <w:sz w:val="24"/>
          <w:szCs w:val="24"/>
        </w:rPr>
        <w:t>культуральным</w:t>
      </w:r>
      <w:proofErr w:type="spellEnd"/>
      <w:r w:rsidRPr="007C1BDE">
        <w:rPr>
          <w:rFonts w:ascii="Times New Roman" w:hAnsi="Times New Roman" w:cs="Times New Roman"/>
          <w:sz w:val="24"/>
          <w:szCs w:val="24"/>
        </w:rPr>
        <w:t xml:space="preserve"> свойствам.</w:t>
      </w:r>
    </w:p>
    <w:p w14:paraId="73DDE637" w14:textId="77777777" w:rsidR="00F02C66" w:rsidRPr="004F457B" w:rsidRDefault="00F02C66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F457B">
        <w:rPr>
          <w:rFonts w:ascii="Times New Roman" w:hAnsi="Times New Roman" w:cs="Times New Roman"/>
          <w:sz w:val="24"/>
          <w:szCs w:val="24"/>
        </w:rPr>
        <w:t>Факторы патогенности бактерий.</w:t>
      </w:r>
    </w:p>
    <w:p w14:paraId="296ED265" w14:textId="77777777" w:rsidR="00F02C66" w:rsidRPr="003A58DC" w:rsidRDefault="00F02C66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3A58DC">
        <w:rPr>
          <w:rFonts w:ascii="Times New Roman" w:hAnsi="Times New Roman" w:cs="Times New Roman"/>
          <w:sz w:val="24"/>
          <w:szCs w:val="24"/>
        </w:rPr>
        <w:t>Бактериофаги: строение, жизненный цикл и применение в лечении бактериальных инфекций.</w:t>
      </w:r>
    </w:p>
    <w:p w14:paraId="1D37A798" w14:textId="77777777" w:rsidR="00F02C66" w:rsidRPr="00AC284A" w:rsidRDefault="00F02C66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AC284A">
        <w:rPr>
          <w:rFonts w:ascii="Times New Roman" w:hAnsi="Times New Roman" w:cs="Times New Roman"/>
          <w:sz w:val="24"/>
          <w:szCs w:val="24"/>
        </w:rPr>
        <w:t xml:space="preserve">Окраска бактерий по методу </w:t>
      </w:r>
      <w:proofErr w:type="spellStart"/>
      <w:r w:rsidRPr="00AC284A">
        <w:rPr>
          <w:rFonts w:ascii="Times New Roman" w:hAnsi="Times New Roman" w:cs="Times New Roman"/>
          <w:sz w:val="24"/>
          <w:szCs w:val="24"/>
        </w:rPr>
        <w:t>Грама</w:t>
      </w:r>
      <w:proofErr w:type="spellEnd"/>
      <w:r w:rsidRPr="00AC284A">
        <w:rPr>
          <w:rFonts w:ascii="Times New Roman" w:hAnsi="Times New Roman" w:cs="Times New Roman"/>
          <w:sz w:val="24"/>
          <w:szCs w:val="24"/>
        </w:rPr>
        <w:t>.</w:t>
      </w:r>
    </w:p>
    <w:p w14:paraId="408EDDF7" w14:textId="77777777" w:rsidR="00F02C66" w:rsidRDefault="00F02C66" w:rsidP="00F02C66">
      <w:pPr>
        <w:pStyle w:val="a3"/>
        <w:numPr>
          <w:ilvl w:val="0"/>
          <w:numId w:val="30"/>
        </w:numPr>
        <w:spacing w:line="25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Окраска бактерий по методу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Циля-Нильсена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F6B1E10" w14:textId="77777777" w:rsidR="00F02C66" w:rsidRPr="005044A4" w:rsidRDefault="00F02C66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5044A4">
        <w:rPr>
          <w:rFonts w:ascii="Times New Roman" w:hAnsi="Times New Roman" w:cs="Times New Roman"/>
          <w:sz w:val="24"/>
          <w:szCs w:val="24"/>
        </w:rPr>
        <w:t>Физические методы стерилизации.</w:t>
      </w:r>
    </w:p>
    <w:p w14:paraId="643EBA76" w14:textId="77777777" w:rsidR="00F02C66" w:rsidRDefault="00F02C66" w:rsidP="00F02C66">
      <w:pPr>
        <w:pStyle w:val="a3"/>
        <w:numPr>
          <w:ilvl w:val="0"/>
          <w:numId w:val="30"/>
        </w:numPr>
        <w:spacing w:line="25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дезинфекции.</w:t>
      </w:r>
    </w:p>
    <w:p w14:paraId="3250D09F" w14:textId="77777777" w:rsidR="00F02C66" w:rsidRDefault="00F02C66" w:rsidP="00F02C66">
      <w:pPr>
        <w:pStyle w:val="a3"/>
        <w:numPr>
          <w:ilvl w:val="0"/>
          <w:numId w:val="30"/>
        </w:numPr>
        <w:spacing w:line="25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бактериологического исследования внутренних органов лабораторного животного.</w:t>
      </w:r>
    </w:p>
    <w:p w14:paraId="7060D042" w14:textId="77777777" w:rsidR="00F02C66" w:rsidRDefault="00F02C66" w:rsidP="00F02C66">
      <w:pPr>
        <w:pStyle w:val="a3"/>
        <w:numPr>
          <w:ilvl w:val="0"/>
          <w:numId w:val="30"/>
        </w:numPr>
        <w:spacing w:line="25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Реакция гемагглютинации: принцип, виды, варианты применения в лабораторной диагностике бактериальных инфекций.</w:t>
      </w:r>
    </w:p>
    <w:p w14:paraId="6BCBEDBB" w14:textId="77777777" w:rsidR="00F02C66" w:rsidRDefault="00F02C66" w:rsidP="00F02C66">
      <w:pPr>
        <w:pStyle w:val="a3"/>
        <w:numPr>
          <w:ilvl w:val="0"/>
          <w:numId w:val="30"/>
        </w:numPr>
        <w:spacing w:line="25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реакции агглютинации, варианты применения в лабораторной диагностике бактериальных инфекций.</w:t>
      </w:r>
    </w:p>
    <w:p w14:paraId="4596C718" w14:textId="77777777" w:rsidR="00F02C66" w:rsidRDefault="00F02C66" w:rsidP="00F02C66">
      <w:pPr>
        <w:pStyle w:val="a3"/>
        <w:numPr>
          <w:ilvl w:val="0"/>
          <w:numId w:val="30"/>
        </w:numPr>
        <w:spacing w:line="25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Полимеразная цепная реакция: принцип, виды, варианты применения в лабораторной диагностике бактериальных инфекций.</w:t>
      </w:r>
    </w:p>
    <w:p w14:paraId="5347995E" w14:textId="77777777" w:rsidR="00F02C66" w:rsidRDefault="00F02C66" w:rsidP="00F02C66">
      <w:pPr>
        <w:pStyle w:val="a3"/>
        <w:numPr>
          <w:ilvl w:val="0"/>
          <w:numId w:val="30"/>
        </w:numPr>
        <w:spacing w:line="25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Санитарно-показательные микроорганизмы и способы их обнаружения.</w:t>
      </w:r>
    </w:p>
    <w:p w14:paraId="1D196426" w14:textId="2A45D447" w:rsidR="00F02C66" w:rsidRPr="00F02C66" w:rsidRDefault="00F02C66" w:rsidP="00F02C66">
      <w:pPr>
        <w:pStyle w:val="a3"/>
        <w:numPr>
          <w:ilvl w:val="0"/>
          <w:numId w:val="30"/>
        </w:numPr>
        <w:spacing w:line="25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Биопленки бактерий и их роль в клинической практике.</w:t>
      </w:r>
    </w:p>
    <w:p w14:paraId="701D0F67" w14:textId="35849592" w:rsidR="00FE682D" w:rsidRPr="00FE682D" w:rsidRDefault="00AE6AB2" w:rsidP="00F02C66">
      <w:pPr>
        <w:pStyle w:val="a3"/>
        <w:numPr>
          <w:ilvl w:val="0"/>
          <w:numId w:val="30"/>
        </w:numPr>
        <w:spacing w:before="240" w:after="0" w:line="27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7A1B58">
        <w:rPr>
          <w:rFonts w:ascii="Times New Roman" w:hAnsi="Times New Roman" w:cs="Times New Roman"/>
          <w:sz w:val="24"/>
          <w:szCs w:val="24"/>
        </w:rPr>
        <w:t>Патогенные стафилококки: основные представители рода,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735AEF1D" w14:textId="26836F9D" w:rsidR="00D26362" w:rsidRPr="00D26362" w:rsidRDefault="00D26362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D26362">
        <w:rPr>
          <w:rFonts w:ascii="Times New Roman" w:hAnsi="Times New Roman" w:cs="Times New Roman"/>
          <w:sz w:val="24"/>
          <w:szCs w:val="24"/>
        </w:rPr>
        <w:t xml:space="preserve">Возбудитель бруцеллеза: группы восприимчивых организмов, </w:t>
      </w:r>
      <w:r w:rsidR="00461805">
        <w:rPr>
          <w:rFonts w:ascii="Times New Roman" w:hAnsi="Times New Roman" w:cs="Times New Roman"/>
          <w:sz w:val="24"/>
          <w:szCs w:val="24"/>
        </w:rPr>
        <w:t xml:space="preserve">переносчики, </w:t>
      </w:r>
      <w:r w:rsidRPr="00D26362">
        <w:rPr>
          <w:rFonts w:ascii="Times New Roman" w:hAnsi="Times New Roman" w:cs="Times New Roman"/>
          <w:sz w:val="24"/>
          <w:szCs w:val="24"/>
        </w:rPr>
        <w:t>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3CF915F3" w14:textId="58BEAE2F" w:rsidR="0000215B" w:rsidRDefault="0000215B" w:rsidP="00F02C66">
      <w:pPr>
        <w:pStyle w:val="a3"/>
        <w:numPr>
          <w:ilvl w:val="0"/>
          <w:numId w:val="30"/>
        </w:numPr>
        <w:spacing w:before="240" w:after="0" w:line="276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7A1B58">
        <w:rPr>
          <w:rFonts w:ascii="Times New Roman" w:hAnsi="Times New Roman" w:cs="Times New Roman"/>
          <w:sz w:val="24"/>
          <w:szCs w:val="24"/>
        </w:rPr>
        <w:t xml:space="preserve">Патогенные </w:t>
      </w:r>
      <w:r>
        <w:rPr>
          <w:rFonts w:ascii="Times New Roman" w:hAnsi="Times New Roman" w:cs="Times New Roman"/>
          <w:sz w:val="24"/>
          <w:szCs w:val="24"/>
        </w:rPr>
        <w:t>стрептококки</w:t>
      </w:r>
      <w:r w:rsidRPr="007A1B58">
        <w:rPr>
          <w:rFonts w:ascii="Times New Roman" w:hAnsi="Times New Roman" w:cs="Times New Roman"/>
          <w:sz w:val="24"/>
          <w:szCs w:val="24"/>
        </w:rPr>
        <w:t>: основные представители рода,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44032AA8" w14:textId="2D513EF4" w:rsidR="007C1BDE" w:rsidRPr="007C1BDE" w:rsidRDefault="007C1BDE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7C1BDE">
        <w:rPr>
          <w:rFonts w:ascii="Times New Roman" w:hAnsi="Times New Roman" w:cs="Times New Roman"/>
          <w:sz w:val="24"/>
          <w:szCs w:val="24"/>
        </w:rPr>
        <w:t>Возбудитель чумы: группы восприимчивых организмов, специфические переносчики и природные резервуары инфекции,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2A59B103" w14:textId="2308343D" w:rsidR="008E0894" w:rsidRDefault="008E0894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52973">
        <w:rPr>
          <w:rFonts w:ascii="Times New Roman" w:hAnsi="Times New Roman" w:cs="Times New Roman"/>
          <w:sz w:val="24"/>
          <w:szCs w:val="24"/>
        </w:rPr>
        <w:t>Возбудитель рожи свиней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A1B58">
        <w:rPr>
          <w:rFonts w:ascii="Times New Roman" w:hAnsi="Times New Roman" w:cs="Times New Roman"/>
          <w:sz w:val="24"/>
          <w:szCs w:val="24"/>
        </w:rPr>
        <w:t xml:space="preserve">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0EEC63FA" w14:textId="0D099FEC" w:rsidR="008E0894" w:rsidRPr="008E0894" w:rsidRDefault="008E0894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8E0894">
        <w:rPr>
          <w:rFonts w:ascii="Times New Roman" w:hAnsi="Times New Roman" w:cs="Times New Roman"/>
          <w:sz w:val="24"/>
          <w:szCs w:val="24"/>
        </w:rPr>
        <w:t xml:space="preserve">Возбудитель туляремии: группы восприимчивых организмов, специфические переносчики и природные резервуары инфекции, патогенез в контексте факторов </w:t>
      </w:r>
      <w:r w:rsidRPr="008E0894">
        <w:rPr>
          <w:rFonts w:ascii="Times New Roman" w:hAnsi="Times New Roman" w:cs="Times New Roman"/>
          <w:sz w:val="24"/>
          <w:szCs w:val="24"/>
        </w:rPr>
        <w:lastRenderedPageBreak/>
        <w:t>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7604AD6D" w14:textId="06B573E7" w:rsidR="004F457B" w:rsidRPr="004F457B" w:rsidRDefault="004F457B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F457B">
        <w:rPr>
          <w:rFonts w:ascii="Times New Roman" w:hAnsi="Times New Roman" w:cs="Times New Roman"/>
          <w:sz w:val="24"/>
          <w:szCs w:val="24"/>
        </w:rPr>
        <w:t xml:space="preserve">Возбудитель </w:t>
      </w:r>
      <w:proofErr w:type="spellStart"/>
      <w:r w:rsidRPr="004F457B">
        <w:rPr>
          <w:rFonts w:ascii="Times New Roman" w:hAnsi="Times New Roman" w:cs="Times New Roman"/>
          <w:sz w:val="24"/>
          <w:szCs w:val="24"/>
        </w:rPr>
        <w:t>листериоза</w:t>
      </w:r>
      <w:proofErr w:type="spellEnd"/>
      <w:r w:rsidRPr="004F457B">
        <w:rPr>
          <w:rFonts w:ascii="Times New Roman" w:hAnsi="Times New Roman" w:cs="Times New Roman"/>
          <w:sz w:val="24"/>
          <w:szCs w:val="24"/>
        </w:rPr>
        <w:t>: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</w:t>
      </w:r>
    </w:p>
    <w:p w14:paraId="7C9E5871" w14:textId="0AA4D5DD" w:rsidR="004F457B" w:rsidRPr="004F457B" w:rsidRDefault="004F457B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F457B">
        <w:rPr>
          <w:rFonts w:ascii="Times New Roman" w:hAnsi="Times New Roman" w:cs="Times New Roman"/>
          <w:sz w:val="24"/>
          <w:szCs w:val="24"/>
        </w:rPr>
        <w:t>Возбудитель сапа: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622BC82C" w14:textId="413620DB" w:rsidR="003A58DC" w:rsidRPr="003A58DC" w:rsidRDefault="003A58DC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3A58DC">
        <w:rPr>
          <w:rFonts w:ascii="Times New Roman" w:hAnsi="Times New Roman" w:cs="Times New Roman"/>
          <w:sz w:val="24"/>
          <w:szCs w:val="24"/>
        </w:rPr>
        <w:t>Возбудитель столбняка: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48AC16BE" w14:textId="65D581B7" w:rsidR="003A58DC" w:rsidRPr="003A58DC" w:rsidRDefault="003A58DC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3A58DC">
        <w:rPr>
          <w:rFonts w:ascii="Times New Roman" w:hAnsi="Times New Roman" w:cs="Times New Roman"/>
          <w:sz w:val="24"/>
          <w:szCs w:val="24"/>
        </w:rPr>
        <w:t xml:space="preserve">Возбудитель </w:t>
      </w:r>
      <w:proofErr w:type="spellStart"/>
      <w:r w:rsidRPr="003A58DC">
        <w:rPr>
          <w:rFonts w:ascii="Times New Roman" w:hAnsi="Times New Roman" w:cs="Times New Roman"/>
          <w:sz w:val="24"/>
          <w:szCs w:val="24"/>
        </w:rPr>
        <w:t>мелиоидоза</w:t>
      </w:r>
      <w:proofErr w:type="spellEnd"/>
      <w:r w:rsidRPr="003A58DC">
        <w:rPr>
          <w:rFonts w:ascii="Times New Roman" w:hAnsi="Times New Roman" w:cs="Times New Roman"/>
          <w:sz w:val="24"/>
          <w:szCs w:val="24"/>
        </w:rPr>
        <w:t>: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481C8E24" w14:textId="496AB687" w:rsidR="00AC284A" w:rsidRPr="00AC284A" w:rsidRDefault="00AC284A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AC284A">
        <w:rPr>
          <w:rFonts w:ascii="Times New Roman" w:hAnsi="Times New Roman" w:cs="Times New Roman"/>
          <w:sz w:val="24"/>
          <w:szCs w:val="24"/>
        </w:rPr>
        <w:t>Возбудитель сибирской язвы: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03436B4F" w14:textId="1515A801" w:rsidR="00AC284A" w:rsidRPr="00D26362" w:rsidRDefault="00AC284A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D26362">
        <w:rPr>
          <w:rFonts w:ascii="Times New Roman" w:hAnsi="Times New Roman" w:cs="Times New Roman"/>
          <w:sz w:val="24"/>
          <w:szCs w:val="24"/>
        </w:rPr>
        <w:t>Возбудитель бруцеллеза: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2F9ADDC6" w14:textId="38F753B6" w:rsidR="00057B90" w:rsidRPr="00057B90" w:rsidRDefault="00057B90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057B90">
        <w:rPr>
          <w:rFonts w:ascii="Times New Roman" w:hAnsi="Times New Roman" w:cs="Times New Roman"/>
          <w:sz w:val="24"/>
          <w:szCs w:val="24"/>
        </w:rPr>
        <w:t>Возбудитель ботулизма: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70665431" w14:textId="2B4F0844" w:rsidR="00057B90" w:rsidRPr="00452973" w:rsidRDefault="00057B90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52973">
        <w:rPr>
          <w:rFonts w:ascii="Times New Roman" w:hAnsi="Times New Roman" w:cs="Times New Roman"/>
          <w:sz w:val="24"/>
          <w:szCs w:val="24"/>
        </w:rPr>
        <w:t xml:space="preserve">Возбудители </w:t>
      </w:r>
      <w:proofErr w:type="spellStart"/>
      <w:r w:rsidRPr="00452973">
        <w:rPr>
          <w:rFonts w:ascii="Times New Roman" w:hAnsi="Times New Roman" w:cs="Times New Roman"/>
          <w:sz w:val="24"/>
          <w:szCs w:val="24"/>
        </w:rPr>
        <w:t>хламидиозов</w:t>
      </w:r>
      <w:proofErr w:type="spellEnd"/>
      <w:r>
        <w:rPr>
          <w:rFonts w:ascii="Times New Roman" w:hAnsi="Times New Roman" w:cs="Times New Roman"/>
          <w:sz w:val="24"/>
          <w:szCs w:val="24"/>
        </w:rPr>
        <w:t>: представители,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антимикробным препаратам, препараты для специфической профилактики.</w:t>
      </w:r>
    </w:p>
    <w:p w14:paraId="0C3BE2E6" w14:textId="1CB9033F" w:rsidR="006D37D7" w:rsidRDefault="006D37D7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6D37D7">
        <w:rPr>
          <w:rFonts w:ascii="Times New Roman" w:hAnsi="Times New Roman" w:cs="Times New Roman"/>
          <w:sz w:val="24"/>
          <w:szCs w:val="24"/>
        </w:rPr>
        <w:t xml:space="preserve">Возбудитель </w:t>
      </w:r>
      <w:proofErr w:type="spellStart"/>
      <w:r w:rsidRPr="006D37D7">
        <w:rPr>
          <w:rFonts w:ascii="Times New Roman" w:hAnsi="Times New Roman" w:cs="Times New Roman"/>
          <w:sz w:val="24"/>
          <w:szCs w:val="24"/>
        </w:rPr>
        <w:t>эмкара</w:t>
      </w:r>
      <w:proofErr w:type="spellEnd"/>
      <w:r w:rsidRPr="006D37D7">
        <w:rPr>
          <w:rFonts w:ascii="Times New Roman" w:hAnsi="Times New Roman" w:cs="Times New Roman"/>
          <w:sz w:val="24"/>
          <w:szCs w:val="24"/>
        </w:rPr>
        <w:t>: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</w:t>
      </w:r>
    </w:p>
    <w:p w14:paraId="5BF89AE5" w14:textId="1E4E4112" w:rsidR="006D37D7" w:rsidRPr="00452973" w:rsidRDefault="006D37D7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52973">
        <w:rPr>
          <w:rFonts w:ascii="Times New Roman" w:hAnsi="Times New Roman" w:cs="Times New Roman"/>
          <w:sz w:val="24"/>
          <w:szCs w:val="24"/>
        </w:rPr>
        <w:t>Возбудител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529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973">
        <w:rPr>
          <w:rFonts w:ascii="Times New Roman" w:hAnsi="Times New Roman" w:cs="Times New Roman"/>
          <w:sz w:val="24"/>
          <w:szCs w:val="24"/>
        </w:rPr>
        <w:t>некробактериоза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BD4A48">
        <w:rPr>
          <w:rFonts w:ascii="Times New Roman" w:hAnsi="Times New Roman" w:cs="Times New Roman"/>
          <w:sz w:val="24"/>
          <w:szCs w:val="24"/>
        </w:rPr>
        <w:t xml:space="preserve"> </w:t>
      </w:r>
      <w:r w:rsidRPr="00452973">
        <w:rPr>
          <w:rFonts w:ascii="Times New Roman" w:hAnsi="Times New Roman" w:cs="Times New Roman"/>
          <w:sz w:val="24"/>
          <w:szCs w:val="24"/>
        </w:rPr>
        <w:t>копытной гнили</w:t>
      </w:r>
      <w:r>
        <w:rPr>
          <w:rFonts w:ascii="Times New Roman" w:hAnsi="Times New Roman" w:cs="Times New Roman"/>
          <w:sz w:val="24"/>
          <w:szCs w:val="24"/>
        </w:rPr>
        <w:t>: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антимикробным препаратам, препараты для специфической профилактики.</w:t>
      </w:r>
    </w:p>
    <w:p w14:paraId="6796B16A" w14:textId="28CADB24" w:rsidR="006D37D7" w:rsidRPr="006D37D7" w:rsidRDefault="006D37D7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6D37D7">
        <w:rPr>
          <w:rFonts w:ascii="Times New Roman" w:hAnsi="Times New Roman" w:cs="Times New Roman"/>
          <w:sz w:val="24"/>
          <w:szCs w:val="24"/>
        </w:rPr>
        <w:t>Возбудители злокачественного отека: представители, группы восприимчивых организмов,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7D48BCE5" w14:textId="520E4F2D" w:rsidR="006D37D7" w:rsidRPr="00BD4A48" w:rsidRDefault="006D37D7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52973">
        <w:rPr>
          <w:rFonts w:ascii="Times New Roman" w:hAnsi="Times New Roman" w:cs="Times New Roman"/>
          <w:sz w:val="24"/>
          <w:szCs w:val="24"/>
        </w:rPr>
        <w:lastRenderedPageBreak/>
        <w:t xml:space="preserve">Возбудители </w:t>
      </w:r>
      <w:proofErr w:type="spellStart"/>
      <w:r w:rsidRPr="00452973">
        <w:rPr>
          <w:rFonts w:ascii="Times New Roman" w:hAnsi="Times New Roman" w:cs="Times New Roman"/>
          <w:sz w:val="24"/>
          <w:szCs w:val="24"/>
        </w:rPr>
        <w:t>пастереллеза</w:t>
      </w:r>
      <w:proofErr w:type="spellEnd"/>
      <w:r>
        <w:rPr>
          <w:rFonts w:ascii="Times New Roman" w:hAnsi="Times New Roman" w:cs="Times New Roman"/>
          <w:sz w:val="24"/>
          <w:szCs w:val="24"/>
        </w:rPr>
        <w:t>: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антимикробным препаратам, препараты для специфической профилактики.</w:t>
      </w:r>
    </w:p>
    <w:p w14:paraId="4DC2ED69" w14:textId="2EA53375" w:rsidR="003E77E9" w:rsidRPr="003E77E9" w:rsidRDefault="003E77E9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8C68EA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Pr="008C68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C68EA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Pr="003E77E9">
        <w:rPr>
          <w:rFonts w:ascii="Times New Roman" w:hAnsi="Times New Roman" w:cs="Times New Roman"/>
          <w:sz w:val="24"/>
          <w:szCs w:val="24"/>
        </w:rPr>
        <w:t>: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антимикробным препаратам, препараты для специфической профилактики.</w:t>
      </w:r>
    </w:p>
    <w:p w14:paraId="554E3ED4" w14:textId="16517D17" w:rsidR="003E77E9" w:rsidRPr="00452973" w:rsidRDefault="003E77E9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52973">
        <w:rPr>
          <w:rFonts w:ascii="Times New Roman" w:hAnsi="Times New Roman" w:cs="Times New Roman"/>
          <w:sz w:val="24"/>
          <w:szCs w:val="24"/>
        </w:rPr>
        <w:t>Возбудители дерматомикозов</w:t>
      </w:r>
      <w:r>
        <w:rPr>
          <w:rFonts w:ascii="Times New Roman" w:hAnsi="Times New Roman" w:cs="Times New Roman"/>
          <w:sz w:val="24"/>
          <w:szCs w:val="24"/>
        </w:rPr>
        <w:t>: представители,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антигрибковым препаратам, препараты для специфической профилактики.</w:t>
      </w:r>
    </w:p>
    <w:p w14:paraId="143A85E1" w14:textId="3A16B607" w:rsidR="003E77E9" w:rsidRPr="003E77E9" w:rsidRDefault="003E77E9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3E77E9">
        <w:rPr>
          <w:rFonts w:ascii="Times New Roman" w:hAnsi="Times New Roman" w:cs="Times New Roman"/>
          <w:sz w:val="24"/>
          <w:szCs w:val="24"/>
        </w:rPr>
        <w:t>Возбудители сальмонеллеза: представители,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антимикробным препаратам, препараты для специфической профилактики.</w:t>
      </w:r>
    </w:p>
    <w:p w14:paraId="6D6500B1" w14:textId="25B920BB" w:rsidR="003E77E9" w:rsidRPr="001A2B57" w:rsidRDefault="003E77E9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52973">
        <w:rPr>
          <w:rFonts w:ascii="Times New Roman" w:hAnsi="Times New Roman" w:cs="Times New Roman"/>
          <w:sz w:val="24"/>
          <w:szCs w:val="24"/>
        </w:rPr>
        <w:t>Микозы, вызываемые дрожжеподобными грибами</w:t>
      </w:r>
      <w:r>
        <w:rPr>
          <w:rFonts w:ascii="Times New Roman" w:hAnsi="Times New Roman" w:cs="Times New Roman"/>
          <w:sz w:val="24"/>
          <w:szCs w:val="24"/>
        </w:rPr>
        <w:t>: представители,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антигрибковым препаратам, препараты для специфической профилактики.</w:t>
      </w:r>
    </w:p>
    <w:p w14:paraId="18A3AD58" w14:textId="2FD09D63" w:rsidR="00B262C8" w:rsidRPr="00B262C8" w:rsidRDefault="00B262C8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B262C8">
        <w:rPr>
          <w:rFonts w:ascii="Times New Roman" w:hAnsi="Times New Roman" w:cs="Times New Roman"/>
          <w:sz w:val="24"/>
          <w:szCs w:val="24"/>
        </w:rPr>
        <w:t>Возбудитель лептоспироза: группы восприимчивых организмов и вызываемые у них заболевания, природные резервуары инфекции, патогенез в контексте факторов патогенности, схема лабораторной диагностики, устойчивость/чувствительность к факторам внешней среды и антимикробным препаратам, препараты для специфической профилактики.</w:t>
      </w:r>
    </w:p>
    <w:p w14:paraId="34C595EF" w14:textId="3EE62B2B" w:rsidR="00B262C8" w:rsidRPr="00452973" w:rsidRDefault="00B262C8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452973">
        <w:rPr>
          <w:rFonts w:ascii="Times New Roman" w:hAnsi="Times New Roman" w:cs="Times New Roman"/>
          <w:sz w:val="24"/>
          <w:szCs w:val="24"/>
        </w:rPr>
        <w:t>Возбудители плесневых микозов</w:t>
      </w:r>
      <w:r>
        <w:rPr>
          <w:rFonts w:ascii="Times New Roman" w:hAnsi="Times New Roman" w:cs="Times New Roman"/>
          <w:sz w:val="24"/>
          <w:szCs w:val="24"/>
        </w:rPr>
        <w:t>: представители,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антигрибковым препаратам, препараты для специфической профилактики.</w:t>
      </w:r>
    </w:p>
    <w:p w14:paraId="30DF6FB2" w14:textId="73840CDF" w:rsidR="00C3523F" w:rsidRPr="00C3523F" w:rsidRDefault="00C3523F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C3523F">
        <w:rPr>
          <w:rFonts w:ascii="Times New Roman" w:hAnsi="Times New Roman" w:cs="Times New Roman"/>
          <w:sz w:val="24"/>
          <w:szCs w:val="24"/>
        </w:rPr>
        <w:t>Патогенные стафилококки: основные представители рода,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170F799D" w14:textId="7E414A0F" w:rsidR="00C3523F" w:rsidRDefault="00C3523F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C3523F">
        <w:rPr>
          <w:rFonts w:ascii="Times New Roman" w:hAnsi="Times New Roman" w:cs="Times New Roman"/>
          <w:sz w:val="24"/>
          <w:szCs w:val="24"/>
        </w:rPr>
        <w:t>Хламидиозы</w:t>
      </w:r>
      <w:proofErr w:type="spellEnd"/>
      <w:r w:rsidRPr="00C3523F">
        <w:rPr>
          <w:rFonts w:ascii="Times New Roman" w:hAnsi="Times New Roman" w:cs="Times New Roman"/>
          <w:sz w:val="24"/>
          <w:szCs w:val="24"/>
        </w:rPr>
        <w:t>: представители,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антимикробным препаратам, препараты для специфической профилактики.</w:t>
      </w:r>
    </w:p>
    <w:p w14:paraId="5795967A" w14:textId="5970B0CA" w:rsidR="00A56B0E" w:rsidRPr="00A56B0E" w:rsidRDefault="00A56B0E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A56B0E">
        <w:rPr>
          <w:rFonts w:ascii="Times New Roman" w:hAnsi="Times New Roman" w:cs="Times New Roman"/>
          <w:sz w:val="24"/>
          <w:szCs w:val="24"/>
        </w:rPr>
        <w:t>Патогенные стрептококки: основные представители рода,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46E451F1" w14:textId="20589A9E" w:rsidR="00A56B0E" w:rsidRPr="00A56B0E" w:rsidRDefault="00A56B0E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A56B0E">
        <w:rPr>
          <w:rFonts w:ascii="Times New Roman" w:hAnsi="Times New Roman" w:cs="Times New Roman"/>
          <w:sz w:val="24"/>
          <w:szCs w:val="24"/>
        </w:rPr>
        <w:t xml:space="preserve">Возбудители </w:t>
      </w:r>
      <w:proofErr w:type="spellStart"/>
      <w:r w:rsidRPr="00A56B0E">
        <w:rPr>
          <w:rFonts w:ascii="Times New Roman" w:hAnsi="Times New Roman" w:cs="Times New Roman"/>
          <w:sz w:val="24"/>
          <w:szCs w:val="24"/>
        </w:rPr>
        <w:t>микобактериозов</w:t>
      </w:r>
      <w:proofErr w:type="spellEnd"/>
      <w:r w:rsidRPr="00A56B0E">
        <w:rPr>
          <w:rFonts w:ascii="Times New Roman" w:hAnsi="Times New Roman" w:cs="Times New Roman"/>
          <w:sz w:val="24"/>
          <w:szCs w:val="24"/>
        </w:rPr>
        <w:t xml:space="preserve">: представители, группы восприимчивых организмов и вызываемые у них заболевания, патогенез в контексте факторов патогенности, схема </w:t>
      </w:r>
      <w:r w:rsidRPr="00A56B0E">
        <w:rPr>
          <w:rFonts w:ascii="Times New Roman" w:hAnsi="Times New Roman" w:cs="Times New Roman"/>
          <w:sz w:val="24"/>
          <w:szCs w:val="24"/>
        </w:rPr>
        <w:lastRenderedPageBreak/>
        <w:t>лабораторной диагностики, устойчивость/чувствительность к факторам внешней среды и антимикробным препаратам, препараты для специфической профилактики.</w:t>
      </w:r>
    </w:p>
    <w:p w14:paraId="09B3ABD0" w14:textId="156ADB0A" w:rsidR="00A56B0E" w:rsidRDefault="00A56B0E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A56B0E">
        <w:rPr>
          <w:rFonts w:ascii="Times New Roman" w:hAnsi="Times New Roman" w:cs="Times New Roman"/>
          <w:sz w:val="24"/>
          <w:szCs w:val="24"/>
        </w:rPr>
        <w:t>Возбудитель чумы: группы восприимчивых организмов, специфические переносчики и природные резервуары инфекции, патогенез в контексте факторов патогенности, схема лабораторной диагностики, устойчивость/чувствительность возбудителя к факторам внешней среды и антимикробным препаратам, препараты для специфической профилактики.</w:t>
      </w:r>
    </w:p>
    <w:p w14:paraId="6E752B43" w14:textId="5FE49155" w:rsidR="0000215B" w:rsidRPr="00F02C66" w:rsidRDefault="00A56B0E" w:rsidP="00F02C66">
      <w:pPr>
        <w:pStyle w:val="a3"/>
        <w:numPr>
          <w:ilvl w:val="0"/>
          <w:numId w:val="30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A56B0E">
        <w:rPr>
          <w:rFonts w:ascii="Times New Roman" w:hAnsi="Times New Roman" w:cs="Times New Roman"/>
          <w:sz w:val="24"/>
          <w:szCs w:val="24"/>
        </w:rPr>
        <w:t>Возбудители плесневых микозов: представители, группы восприимчивых организмов и вызываемые у них заболевания, патогенез в контексте факторов патогенности, схема лабораторной диагностики, устойчивость/чувствительность к факторам внешней среды и антигрибковым препаратам, препараты для специфической профилактики.</w:t>
      </w:r>
    </w:p>
    <w:sectPr w:rsidR="0000215B" w:rsidRPr="00F02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1092"/>
    <w:multiLevelType w:val="hybridMultilevel"/>
    <w:tmpl w:val="41F83CEC"/>
    <w:lvl w:ilvl="0" w:tplc="AA82ED82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13FC4EB8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22D16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A0146"/>
    <w:multiLevelType w:val="hybridMultilevel"/>
    <w:tmpl w:val="41F83CEC"/>
    <w:lvl w:ilvl="0" w:tplc="FFFFFFF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2E233F1E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823EE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C061A"/>
    <w:multiLevelType w:val="hybridMultilevel"/>
    <w:tmpl w:val="6002A864"/>
    <w:lvl w:ilvl="0" w:tplc="42E2415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35165467"/>
    <w:multiLevelType w:val="hybridMultilevel"/>
    <w:tmpl w:val="41F83CEC"/>
    <w:lvl w:ilvl="0" w:tplc="FFFFFFF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365053F0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14B8B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740E7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C20BD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330BA"/>
    <w:multiLevelType w:val="hybridMultilevel"/>
    <w:tmpl w:val="F7C615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87083"/>
    <w:multiLevelType w:val="hybridMultilevel"/>
    <w:tmpl w:val="41F83CEC"/>
    <w:lvl w:ilvl="0" w:tplc="FFFFFFF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6548352C"/>
    <w:multiLevelType w:val="hybridMultilevel"/>
    <w:tmpl w:val="41F83CEC"/>
    <w:lvl w:ilvl="0" w:tplc="FFFFFFF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6B6E2C28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2219D"/>
    <w:multiLevelType w:val="hybridMultilevel"/>
    <w:tmpl w:val="547C8704"/>
    <w:lvl w:ilvl="0" w:tplc="7D6E4D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63731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B6C57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B46326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8"/>
  </w:num>
  <w:num w:numId="11">
    <w:abstractNumId w:val="15"/>
  </w:num>
  <w:num w:numId="12">
    <w:abstractNumId w:val="4"/>
  </w:num>
  <w:num w:numId="13">
    <w:abstractNumId w:val="18"/>
  </w:num>
  <w:num w:numId="14">
    <w:abstractNumId w:val="9"/>
  </w:num>
  <w:num w:numId="15">
    <w:abstractNumId w:val="1"/>
  </w:num>
  <w:num w:numId="16">
    <w:abstractNumId w:val="11"/>
  </w:num>
  <w:num w:numId="17">
    <w:abstractNumId w:val="10"/>
  </w:num>
  <w:num w:numId="18">
    <w:abstractNumId w:val="5"/>
  </w:num>
  <w:num w:numId="19">
    <w:abstractNumId w:val="2"/>
  </w:num>
  <w:num w:numId="20">
    <w:abstractNumId w:val="19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CAB"/>
    <w:rsid w:val="00001F7A"/>
    <w:rsid w:val="0000215B"/>
    <w:rsid w:val="00057B90"/>
    <w:rsid w:val="0023339B"/>
    <w:rsid w:val="00271CA2"/>
    <w:rsid w:val="00345DEA"/>
    <w:rsid w:val="003500EA"/>
    <w:rsid w:val="003A58DC"/>
    <w:rsid w:val="003B3783"/>
    <w:rsid w:val="003E77E9"/>
    <w:rsid w:val="00433056"/>
    <w:rsid w:val="00461805"/>
    <w:rsid w:val="00497534"/>
    <w:rsid w:val="004F457B"/>
    <w:rsid w:val="005044A4"/>
    <w:rsid w:val="00514730"/>
    <w:rsid w:val="00597CAB"/>
    <w:rsid w:val="00647C59"/>
    <w:rsid w:val="006B7F24"/>
    <w:rsid w:val="006D37D7"/>
    <w:rsid w:val="007A1B58"/>
    <w:rsid w:val="007C1BDE"/>
    <w:rsid w:val="007C757B"/>
    <w:rsid w:val="007F51B8"/>
    <w:rsid w:val="008B0274"/>
    <w:rsid w:val="008C68EA"/>
    <w:rsid w:val="008D16C7"/>
    <w:rsid w:val="008E0894"/>
    <w:rsid w:val="00911120"/>
    <w:rsid w:val="00A13E9B"/>
    <w:rsid w:val="00A56B0E"/>
    <w:rsid w:val="00A9744E"/>
    <w:rsid w:val="00AC284A"/>
    <w:rsid w:val="00AD5178"/>
    <w:rsid w:val="00AE6AB2"/>
    <w:rsid w:val="00B076D3"/>
    <w:rsid w:val="00B262C8"/>
    <w:rsid w:val="00B42B0D"/>
    <w:rsid w:val="00B46A35"/>
    <w:rsid w:val="00C17DE8"/>
    <w:rsid w:val="00C225B2"/>
    <w:rsid w:val="00C3523F"/>
    <w:rsid w:val="00C95322"/>
    <w:rsid w:val="00C97F7F"/>
    <w:rsid w:val="00D14F2C"/>
    <w:rsid w:val="00D26362"/>
    <w:rsid w:val="00DC5A97"/>
    <w:rsid w:val="00DD5251"/>
    <w:rsid w:val="00E47B38"/>
    <w:rsid w:val="00E61FFC"/>
    <w:rsid w:val="00F02C66"/>
    <w:rsid w:val="00FE682D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ECD7C"/>
  <w15:chartTrackingRefBased/>
  <w15:docId w15:val="{2E76497E-84C7-419C-B0C3-51E726B2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Головин</dc:creator>
  <cp:keywords/>
  <dc:description/>
  <cp:lastModifiedBy>Аль-Шахдани Суфьян Аднан Хамид</cp:lastModifiedBy>
  <cp:revision>2</cp:revision>
  <dcterms:created xsi:type="dcterms:W3CDTF">2024-11-06T09:17:00Z</dcterms:created>
  <dcterms:modified xsi:type="dcterms:W3CDTF">2024-11-06T09:17:00Z</dcterms:modified>
</cp:coreProperties>
</file>